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High Jump                                 </w:t>
      </w:r>
    </w:p>
    <w:tbl>
      <w:tblPr>
        <w:tblStyle w:val="Table1"/>
        <w:tblW w:w="1255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315"/>
        <w:gridCol w:w="3435"/>
        <w:gridCol w:w="3435"/>
        <w:tblGridChange w:id="0">
          <w:tblGrid>
            <w:gridCol w:w="2370"/>
            <w:gridCol w:w="3315"/>
            <w:gridCol w:w="343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Junie Cumperpatch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Mackenzie van Dongan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Zara Morgan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Harvey Colebrook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Hunter Pratt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Morgan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Madeline Rae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Addi Ryan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Pratt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Zane 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Jack Watson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rtl w:val="0"/>
              </w:rPr>
              <w:t xml:space="preserve">Chamberlain Wharemate - 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Ellie-Jane Hadley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Daisy Rushbrooke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Soren 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Nate Barnett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Richie Sutton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Georgia Brown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Inaia Higgins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Sara Londono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Jayce Gregson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Callum 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Niko Eketone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Sophie Beach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Gamina Wells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Allen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Mackenzie Fox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Retha Mudzamiri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Harper Findsen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Thabang Mudzamiri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Luke Gaddes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Theodore Helms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Summer Hampton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Annelise Begbie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Ella Thornton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Benji Cornes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Flynn Eketone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Thea Wells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Kacey McIntosh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Fletcher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Nico Watson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Nathan Grover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 Shirley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Max Cammock 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Happy Monkey" w:cs="Happy Monkey" w:eastAsia="Happy Monkey" w:hAnsi="Happy Monkey"/>
          <w:sz w:val="4"/>
          <w:szCs w:val="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