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Long Jump                               </w:t>
      </w:r>
    </w:p>
    <w:tbl>
      <w:tblPr>
        <w:tblStyle w:val="Table1"/>
        <w:tblW w:w="1255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315"/>
        <w:gridCol w:w="3435"/>
        <w:gridCol w:w="3435"/>
        <w:tblGridChange w:id="0">
          <w:tblGrid>
            <w:gridCol w:w="2370"/>
            <w:gridCol w:w="3315"/>
            <w:gridCol w:w="343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Juniper Cumberpatch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Mackenzie van Dongen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Hazel Anderson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Jozef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Bradley Betschart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Kyara Taare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Lillian Allan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Morgan Post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Jack Watson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rtl w:val="0"/>
              </w:rPr>
              <w:t xml:space="preserve">Daisy Rushbrooke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Chamberlain Wharemate-Martin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Saylah Higgins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Jim Timbrell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Cooper Smyth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Nate Barnett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Breana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Paige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Inaia Higgins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Callum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Carter du Preez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Cade Taylor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Gamina Wells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Dylann Wharemate-Martin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Ajay Mawhinney McLuskie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Findsen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Isabelle Charteris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Retha Mudzamiri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Luke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Jackson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Thabang Mudzamiri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Bryant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Annelise Begbie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Emma Meier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Cameron Saxon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Alyse 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Willow Carruthers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Connor Gallagher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Hadlee Barnett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Happy Monkey" w:cs="Happy Monkey" w:eastAsia="Happy Monkey" w:hAnsi="Happy Monkey"/>
          <w:sz w:val="4"/>
          <w:szCs w:val="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